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7F" w:rsidRDefault="00572F7F" w:rsidP="00572F7F">
      <w:pPr>
        <w:spacing w:after="0" w:line="240" w:lineRule="auto"/>
        <w:ind w:left="-567" w:right="-660"/>
        <w:jc w:val="center"/>
      </w:pPr>
      <w:r>
        <w:t>NOVENA SESIÓN 201017</w:t>
      </w:r>
    </w:p>
    <w:p w:rsidR="00572F7F" w:rsidRDefault="00572F7F" w:rsidP="00572F7F">
      <w:pPr>
        <w:spacing w:after="0" w:line="240" w:lineRule="auto"/>
        <w:ind w:left="-567" w:right="-660"/>
        <w:jc w:val="center"/>
      </w:pPr>
      <w:r>
        <w:t>UNIDAD DE APRENDIZAJE II</w:t>
      </w:r>
    </w:p>
    <w:p w:rsidR="00572F7F" w:rsidRPr="007414DD" w:rsidRDefault="00572F7F" w:rsidP="00572F7F">
      <w:pPr>
        <w:spacing w:after="0" w:line="240" w:lineRule="auto"/>
        <w:ind w:left="-567" w:right="-660"/>
        <w:jc w:val="center"/>
        <w:rPr>
          <w:b/>
          <w:caps/>
        </w:rPr>
      </w:pPr>
      <w:r>
        <w:rPr>
          <w:b/>
        </w:rPr>
        <w:t xml:space="preserve"> </w:t>
      </w:r>
      <w:r w:rsidRPr="007414DD">
        <w:rPr>
          <w:b/>
          <w:caps/>
        </w:rPr>
        <w:t>La Situación didáctica: elemento que estructura el proyecto de trabajo en el aula</w:t>
      </w:r>
    </w:p>
    <w:p w:rsidR="00572F7F" w:rsidRDefault="00572F7F" w:rsidP="00572F7F">
      <w:pPr>
        <w:spacing w:after="0" w:line="240" w:lineRule="auto"/>
        <w:ind w:left="-567" w:right="-660"/>
        <w:jc w:val="both"/>
        <w:rPr>
          <w:b/>
        </w:rPr>
      </w:pP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Competencias de la unidad de aprendizaje </w:t>
      </w:r>
    </w:p>
    <w:p w:rsidR="00572F7F" w:rsidRPr="00E404F1" w:rsidRDefault="00572F7F" w:rsidP="00572F7F">
      <w:pPr>
        <w:spacing w:after="0" w:line="240" w:lineRule="auto"/>
        <w:ind w:left="-567" w:right="-660"/>
        <w:jc w:val="both"/>
      </w:pPr>
      <w:r w:rsidRPr="00E404F1">
        <w:t xml:space="preserve">• </w:t>
      </w:r>
      <w:r>
        <w:t xml:space="preserve"> </w:t>
      </w:r>
      <w:r w:rsidRPr="00E404F1">
        <w:t>Adecua las</w:t>
      </w:r>
      <w:r w:rsidRPr="00E404F1">
        <w:tab/>
        <w:t>condiciones físicas en</w:t>
      </w:r>
      <w:r>
        <w:t xml:space="preserve"> el aula de según el contexto </w:t>
      </w:r>
      <w:r w:rsidRPr="00E404F1">
        <w:t xml:space="preserve">y las características de los alumnos y el grupo. </w:t>
      </w:r>
    </w:p>
    <w:p w:rsidR="00572F7F" w:rsidRPr="00E404F1" w:rsidRDefault="00572F7F" w:rsidP="00572F7F">
      <w:pPr>
        <w:spacing w:after="0" w:line="240" w:lineRule="auto"/>
        <w:ind w:left="-567" w:right="-660"/>
        <w:jc w:val="both"/>
      </w:pPr>
      <w:r w:rsidRPr="00E404F1">
        <w:t xml:space="preserve">• </w:t>
      </w:r>
      <w:r>
        <w:t xml:space="preserve"> </w:t>
      </w:r>
      <w:r w:rsidRPr="00E404F1">
        <w:t xml:space="preserve">Promueve un clima </w:t>
      </w:r>
      <w:r w:rsidRPr="00E404F1">
        <w:tab/>
        <w:t>de c</w:t>
      </w:r>
      <w:r>
        <w:t>onfianza</w:t>
      </w:r>
      <w:r w:rsidRPr="00E404F1">
        <w:t xml:space="preserve"> que permite desarrollar los </w:t>
      </w:r>
      <w:r>
        <w:t xml:space="preserve">conocimientos, habilidades, </w:t>
      </w:r>
      <w:r w:rsidRPr="00E404F1">
        <w:t xml:space="preserve">actitudes y valores. </w:t>
      </w: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b/>
          <w:color w:val="00B050"/>
        </w:rPr>
      </w:pPr>
      <w:r w:rsidRPr="00E404F1">
        <w:t xml:space="preserve">• </w:t>
      </w:r>
      <w:r w:rsidRPr="00E404F1">
        <w:rPr>
          <w:b/>
          <w:color w:val="00B050"/>
        </w:rPr>
        <w:t xml:space="preserve">Diseña situaciones didácticas significativas </w:t>
      </w:r>
      <w:r w:rsidRPr="00E404F1">
        <w:rPr>
          <w:b/>
          <w:color w:val="00B050"/>
        </w:rPr>
        <w:tab/>
        <w:t xml:space="preserve">de acuerdo con la organización curricular y los enfoques </w:t>
      </w:r>
      <w:proofErr w:type="spellStart"/>
      <w:r w:rsidRPr="00E404F1">
        <w:rPr>
          <w:b/>
          <w:color w:val="00B050"/>
        </w:rPr>
        <w:t>pedagó-gicos</w:t>
      </w:r>
      <w:proofErr w:type="spellEnd"/>
      <w:r w:rsidRPr="00E404F1">
        <w:rPr>
          <w:b/>
          <w:color w:val="00B050"/>
        </w:rPr>
        <w:t xml:space="preserve"> del plan y los programas educativos vigentes.</w:t>
      </w: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color w:val="00B050"/>
        </w:rPr>
      </w:pP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Secuencia de contenidos </w:t>
      </w: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saberes </w:t>
      </w:r>
    </w:p>
    <w:p w:rsidR="00572F7F" w:rsidRDefault="00572F7F" w:rsidP="00572F7F">
      <w:pPr>
        <w:spacing w:after="0" w:line="240" w:lineRule="auto"/>
        <w:ind w:left="-567" w:right="-660"/>
      </w:pPr>
      <w:r>
        <w:t xml:space="preserve">• Pedagogía de </w:t>
      </w:r>
      <w:r w:rsidRPr="007414DD">
        <w:t>la</w:t>
      </w:r>
      <w:r>
        <w:t xml:space="preserve"> </w:t>
      </w:r>
      <w:r w:rsidRPr="007414DD">
        <w:t>integración.</w:t>
      </w:r>
      <w:r w:rsidRPr="007414DD">
        <w:tab/>
      </w:r>
    </w:p>
    <w:p w:rsidR="00572F7F" w:rsidRPr="00E404F1" w:rsidRDefault="00572F7F" w:rsidP="00572F7F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Situaciones didácticas. </w:t>
      </w:r>
    </w:p>
    <w:p w:rsidR="00572F7F" w:rsidRPr="00E404F1" w:rsidRDefault="00572F7F" w:rsidP="00572F7F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Tipos de actividades de aprendizaje.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• Estrategias y evaluación </w:t>
      </w:r>
      <w:r w:rsidRPr="007414DD">
        <w:t>formativa</w:t>
      </w:r>
    </w:p>
    <w:p w:rsidR="00572F7F" w:rsidRDefault="00572F7F" w:rsidP="00572F7F">
      <w:pPr>
        <w:spacing w:after="0" w:line="240" w:lineRule="auto"/>
        <w:ind w:left="-567" w:right="-660"/>
        <w:jc w:val="both"/>
        <w:rPr>
          <w:b/>
        </w:rPr>
      </w:pPr>
    </w:p>
    <w:p w:rsidR="00572F7F" w:rsidRPr="00E404F1" w:rsidRDefault="00572F7F" w:rsidP="00572F7F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 hacer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>•  Uso</w:t>
      </w:r>
      <w:r>
        <w:tab/>
        <w:t xml:space="preserve">de recursos de audio, video y registro escrito para analizar situaciones </w:t>
      </w:r>
      <w:r w:rsidRPr="00E404F1">
        <w:t xml:space="preserve">didácticas.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• </w:t>
      </w:r>
      <w:r w:rsidRPr="00E404F1">
        <w:t>B</w:t>
      </w:r>
      <w:r>
        <w:t xml:space="preserve">úsqueda y selección a través de </w:t>
      </w:r>
      <w:r w:rsidRPr="00E404F1">
        <w:t>medio</w:t>
      </w:r>
      <w:r>
        <w:t xml:space="preserve">s </w:t>
      </w:r>
      <w:r w:rsidRPr="00E404F1">
        <w:t xml:space="preserve">electrónicos.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• Uso de presentaciones digitales para la exposición </w:t>
      </w:r>
      <w:r w:rsidRPr="00E404F1">
        <w:t xml:space="preserve">grupal.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• </w:t>
      </w:r>
      <w:r w:rsidRPr="00E404F1">
        <w:t>Le</w:t>
      </w:r>
      <w:r>
        <w:t xml:space="preserve">ctura comprensiva y elaboración de síntesis en forma oral y </w:t>
      </w:r>
      <w:r w:rsidRPr="00E404F1">
        <w:t>escrita.</w:t>
      </w:r>
    </w:p>
    <w:p w:rsidR="000C3139" w:rsidRDefault="000C3139" w:rsidP="00572F7F">
      <w:pPr>
        <w:ind w:left="-567"/>
      </w:pP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>INICIO: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El equipo 2 del grupo expone el resumen de la lectura de </w:t>
      </w:r>
      <w:proofErr w:type="spellStart"/>
      <w:r>
        <w:t>Jonnaert</w:t>
      </w:r>
      <w:proofErr w:type="spellEnd"/>
      <w:r>
        <w:t xml:space="preserve">, </w:t>
      </w:r>
      <w:proofErr w:type="spellStart"/>
      <w:r>
        <w:t>Philippe</w:t>
      </w:r>
      <w:proofErr w:type="spellEnd"/>
      <w:r>
        <w:t xml:space="preserve"> et al. </w:t>
      </w:r>
      <w:r w:rsidRPr="00E67E9E">
        <w:rPr>
          <w:i/>
        </w:rPr>
        <w:t>“La competencia como organizadora de los programas de formación”</w:t>
      </w:r>
      <w:r>
        <w:t xml:space="preserve"> de modo que podamos arrancar la parte teórica de la segunda Unidad retomando algunos conceptos o ideas de la primera.</w:t>
      </w:r>
    </w:p>
    <w:p w:rsidR="00572F7F" w:rsidRDefault="00572F7F" w:rsidP="00572F7F">
      <w:pPr>
        <w:spacing w:after="0" w:line="240" w:lineRule="auto"/>
        <w:ind w:left="-567" w:right="-660"/>
        <w:jc w:val="both"/>
      </w:pP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>DESARROLLO: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>El docente expone y clarifica algu</w:t>
      </w:r>
      <w:r w:rsidR="00384C14">
        <w:t xml:space="preserve">nas de las ideas principales de una de </w:t>
      </w:r>
      <w:r>
        <w:t xml:space="preserve">las lecturas de la Unidad referentes a las situaciones didácticas y entresaca algunas definiciones centrales para integrar al glosario en wiki.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Se comenta el esquema del ensayo que servirá como principal aspecto de la evaluación de la Unidad. </w:t>
      </w:r>
    </w:p>
    <w:p w:rsidR="00384C14" w:rsidRDefault="00384C14" w:rsidP="00572F7F">
      <w:pPr>
        <w:spacing w:after="0" w:line="240" w:lineRule="auto"/>
        <w:ind w:left="-567" w:right="-660"/>
        <w:jc w:val="both"/>
      </w:pPr>
    </w:p>
    <w:p w:rsidR="00384C14" w:rsidRDefault="00384C14" w:rsidP="00572F7F">
      <w:pPr>
        <w:spacing w:after="0" w:line="240" w:lineRule="auto"/>
        <w:ind w:left="-567" w:right="-660"/>
        <w:jc w:val="both"/>
        <w:rPr>
          <w:caps/>
        </w:rPr>
      </w:pPr>
      <w:r w:rsidRPr="00384C14">
        <w:rPr>
          <w:caps/>
        </w:rPr>
        <w:t>Iniciación al estudio de la teoría de las situaciones didácticas de Guy Brousseau</w:t>
      </w:r>
    </w:p>
    <w:p w:rsidR="00384C14" w:rsidRPr="00384C14" w:rsidRDefault="00384C14" w:rsidP="00572F7F">
      <w:pPr>
        <w:spacing w:after="0" w:line="240" w:lineRule="auto"/>
        <w:ind w:left="-567" w:right="-660"/>
        <w:jc w:val="both"/>
      </w:pPr>
      <w:r w:rsidRPr="00384C14">
        <w:t xml:space="preserve">El </w:t>
      </w:r>
      <w:r>
        <w:t xml:space="preserve">libro consta de tres secciones, </w:t>
      </w:r>
      <w:r w:rsidRPr="00384C14">
        <w:t>además de un prólogo, la introducción, la conclusión y las referencias bibliográficas. Las secciones son:</w:t>
      </w:r>
    </w:p>
    <w:p w:rsidR="00384C14" w:rsidRDefault="00384C14" w:rsidP="00572F7F">
      <w:pPr>
        <w:spacing w:after="0" w:line="240" w:lineRule="auto"/>
        <w:ind w:left="-567" w:right="-660"/>
        <w:jc w:val="both"/>
      </w:pPr>
      <w:r w:rsidRPr="00384C14">
        <w:t xml:space="preserve">a) La modelización de las situaciones en didáctica. </w:t>
      </w:r>
    </w:p>
    <w:p w:rsidR="00384C14" w:rsidRDefault="00384C14" w:rsidP="00572F7F">
      <w:pPr>
        <w:spacing w:after="0" w:line="240" w:lineRule="auto"/>
        <w:ind w:left="-567" w:right="-660"/>
        <w:jc w:val="both"/>
      </w:pPr>
      <w:r w:rsidRPr="00384C14">
        <w:t xml:space="preserve">b) La teoría de las situaciones didácticas. </w:t>
      </w:r>
    </w:p>
    <w:p w:rsidR="00572F7F" w:rsidRDefault="00384C14" w:rsidP="00572F7F">
      <w:pPr>
        <w:spacing w:after="0" w:line="240" w:lineRule="auto"/>
        <w:ind w:left="-567" w:right="-660"/>
        <w:jc w:val="both"/>
      </w:pPr>
      <w:r w:rsidRPr="00384C14">
        <w:t>c) Las situaciones didácticas: componentes y estrategias.</w:t>
      </w:r>
    </w:p>
    <w:p w:rsidR="00384C14" w:rsidRDefault="00384C14" w:rsidP="00572F7F">
      <w:pPr>
        <w:spacing w:after="0" w:line="240" w:lineRule="auto"/>
        <w:ind w:left="-567" w:right="-660"/>
        <w:jc w:val="both"/>
      </w:pPr>
    </w:p>
    <w:p w:rsidR="00384C14" w:rsidRDefault="00384C14" w:rsidP="00572F7F">
      <w:pPr>
        <w:spacing w:after="0" w:line="240" w:lineRule="auto"/>
        <w:ind w:left="-567" w:right="-660"/>
        <w:jc w:val="both"/>
      </w:pPr>
      <w:r>
        <w:t xml:space="preserve">En la </w:t>
      </w:r>
      <w:r w:rsidRPr="00384C14">
        <w:rPr>
          <w:b/>
        </w:rPr>
        <w:t>Introducción</w:t>
      </w:r>
      <w:r w:rsidRPr="00384C14">
        <w:t xml:space="preserve"> el autor </w:t>
      </w:r>
      <w:r>
        <w:t xml:space="preserve">quiere propiciar </w:t>
      </w:r>
      <w:r w:rsidRPr="00384C14">
        <w:t xml:space="preserve">una reflexión acerca de las relaciones entre los contenidos y la manera como se enseñan. Destaca el papel de la didáctica “como un área de investigación cuyo objeto es la comunicación de los saberes matemáticos y sus transformaciones”. Asimismo, hace referencia a los orígenes de la </w:t>
      </w:r>
      <w:r w:rsidRPr="00384C14">
        <w:rPr>
          <w:caps/>
        </w:rPr>
        <w:t>tsd</w:t>
      </w:r>
      <w:r w:rsidRPr="00384C14">
        <w:t xml:space="preserve"> y la distancia de ésta respecto a otras disciplinas complementarias, principalmente respecto a la psicología.</w:t>
      </w:r>
    </w:p>
    <w:p w:rsidR="004D515E" w:rsidRDefault="004D515E" w:rsidP="00572F7F">
      <w:pPr>
        <w:spacing w:after="0" w:line="240" w:lineRule="auto"/>
        <w:ind w:left="-567" w:right="-660"/>
        <w:jc w:val="both"/>
      </w:pPr>
    </w:p>
    <w:p w:rsidR="00384C14" w:rsidRDefault="00384C14" w:rsidP="00572F7F">
      <w:pPr>
        <w:spacing w:after="0" w:line="240" w:lineRule="auto"/>
        <w:ind w:left="-567" w:right="-660"/>
        <w:jc w:val="both"/>
      </w:pPr>
      <w:r w:rsidRPr="00384C14">
        <w:rPr>
          <w:b/>
        </w:rPr>
        <w:lastRenderedPageBreak/>
        <w:t>Sección 1: La modelización de las situaciones en didáctica</w:t>
      </w:r>
      <w:r>
        <w:t>. D</w:t>
      </w:r>
      <w:r w:rsidRPr="00384C14">
        <w:t>estaca el papel de la noción de situación dentro de la</w:t>
      </w:r>
      <w:r w:rsidRPr="00384C14">
        <w:rPr>
          <w:caps/>
        </w:rPr>
        <w:t xml:space="preserve"> tsd</w:t>
      </w:r>
      <w:r w:rsidRPr="00384C14">
        <w:t>. La situación como modelo de interacción adquiere su sentido al tomar como objeto de estudio las condiciones en las que se da la difusión y adquisición de los conocimientos de matemáticas. Distingue la situación como herramienta (entorno del alumno diseñado y manipulado por el docente), situaciones matemáticas (las que provocan una activida</w:t>
      </w:r>
      <w:r w:rsidR="00CF3E64">
        <w:t>d en e</w:t>
      </w:r>
      <w:r w:rsidRPr="00384C14">
        <w:t>l alumno sin la intervención del profesor) y situaciones didácticas (modelos que describen la actividad del profesor y también la del alumno).</w:t>
      </w:r>
    </w:p>
    <w:p w:rsidR="00384C14" w:rsidRDefault="00384C14" w:rsidP="00572F7F">
      <w:pPr>
        <w:spacing w:after="0" w:line="240" w:lineRule="auto"/>
        <w:ind w:left="-567" w:right="-660"/>
        <w:jc w:val="both"/>
        <w:rPr>
          <w:b/>
        </w:rPr>
      </w:pPr>
      <w:r w:rsidRPr="00384C14">
        <w:t xml:space="preserve">A partir de las distintas fases de “La carrera a 20”, ilustra el papel que desempeñan las relaciones entre el funcionamiento de los conocimientos del alumno y las características de las </w:t>
      </w:r>
      <w:r w:rsidRPr="00384C14">
        <w:rPr>
          <w:b/>
        </w:rPr>
        <w:t>situaciones</w:t>
      </w:r>
      <w:r w:rsidRPr="00384C14">
        <w:t xml:space="preserve"> según sean </w:t>
      </w:r>
      <w:r w:rsidR="00CF3E64">
        <w:rPr>
          <w:b/>
        </w:rPr>
        <w:t>de acción, formulación y</w:t>
      </w:r>
      <w:r w:rsidRPr="00384C14">
        <w:rPr>
          <w:b/>
        </w:rPr>
        <w:t xml:space="preserve"> validación o institucionalización.</w:t>
      </w:r>
      <w:r w:rsidRPr="00384C14">
        <w:t xml:space="preserve"> Con el cuestionamiento a paradigmas sobre el aprendizaje y concepciones actuales sobre la enseñanza, introduce las nociones de </w:t>
      </w:r>
      <w:r w:rsidRPr="00384C14">
        <w:rPr>
          <w:b/>
        </w:rPr>
        <w:t xml:space="preserve">situación didáctica, situación </w:t>
      </w:r>
      <w:proofErr w:type="spellStart"/>
      <w:r w:rsidRPr="00384C14">
        <w:rPr>
          <w:b/>
        </w:rPr>
        <w:t>adidáctica</w:t>
      </w:r>
      <w:proofErr w:type="spellEnd"/>
      <w:r w:rsidRPr="00384C14">
        <w:rPr>
          <w:b/>
        </w:rPr>
        <w:t xml:space="preserve"> y situación fundamental</w:t>
      </w:r>
      <w:r w:rsidRPr="00384C14">
        <w:t xml:space="preserve">, esta última ilustrada con un ejemplo que hace evidente la diferencia entre el conteo como saber cultural y el conteo como conocimiento para resolver la situación fundamental. Analiza también cómo el </w:t>
      </w:r>
      <w:r w:rsidRPr="004D515E">
        <w:rPr>
          <w:b/>
        </w:rPr>
        <w:t>hacer evidente la existencia de obstáculos epistemológicos y obstáculos didácticos incide en la modelización de las situaciones en didáctica.</w:t>
      </w:r>
    </w:p>
    <w:p w:rsidR="004D515E" w:rsidRDefault="004D515E" w:rsidP="00572F7F">
      <w:pPr>
        <w:spacing w:after="0" w:line="240" w:lineRule="auto"/>
        <w:ind w:left="-567" w:right="-660"/>
        <w:jc w:val="both"/>
        <w:rPr>
          <w:b/>
        </w:rPr>
      </w:pPr>
    </w:p>
    <w:p w:rsidR="004D515E" w:rsidRDefault="004D515E" w:rsidP="004D515E">
      <w:pPr>
        <w:spacing w:after="0" w:line="240" w:lineRule="auto"/>
        <w:ind w:left="-567" w:right="-660"/>
        <w:jc w:val="both"/>
      </w:pPr>
      <w:r w:rsidRPr="004D515E">
        <w:rPr>
          <w:b/>
        </w:rPr>
        <w:t>Sección 2: La teoría de las situaciones didácticas</w:t>
      </w:r>
      <w:r>
        <w:t xml:space="preserve">. Aborda los temas de </w:t>
      </w:r>
      <w:r w:rsidRPr="004D515E">
        <w:rPr>
          <w:b/>
        </w:rPr>
        <w:t>modelización de la enseñanza</w:t>
      </w:r>
      <w:r>
        <w:t>, en- tendida ésta como el “proyecto y acción social de que un alumno se apropie de un saber”. En este contexto de difusión y apropiación de los conocimientos matemáticos, retoma la noción de situación didáctica; cuestiona el “triángulo” que esquematiza la enseñanza como las relaciones entre profesor, saber y alumno. Su propuesta es considerar profesor, saber y alumno, interactuando con un medio en un espacio escolar.</w:t>
      </w:r>
    </w:p>
    <w:p w:rsidR="004D515E" w:rsidRDefault="004D515E" w:rsidP="004D515E">
      <w:pPr>
        <w:spacing w:after="0" w:line="240" w:lineRule="auto"/>
        <w:ind w:left="-567" w:right="-660"/>
        <w:jc w:val="both"/>
      </w:pPr>
      <w:r>
        <w:t xml:space="preserve">Se aborda también el tema de las estrategias de los profesores y los fenómenos típicos de la actividad didáctica. A través de la noción de </w:t>
      </w:r>
      <w:r w:rsidRPr="004D515E">
        <w:rPr>
          <w:b/>
        </w:rPr>
        <w:t>“contrato didáctico”</w:t>
      </w:r>
      <w:r>
        <w:t xml:space="preserve">, Brousseau plantea el </w:t>
      </w:r>
      <w:r w:rsidRPr="004D515E">
        <w:rPr>
          <w:b/>
        </w:rPr>
        <w:t>reparto de responsabilidades entre el sistema que difunde un conocimiento y el que lo recibe</w:t>
      </w:r>
      <w:r>
        <w:t xml:space="preserve">. En el proceso de difusión del conocimiento, identifica </w:t>
      </w:r>
      <w:r w:rsidRPr="004D515E">
        <w:rPr>
          <w:b/>
        </w:rPr>
        <w:t>contratos sin intención didáctica, contratos débilmente didácticos y contratos fuertemente didácticos</w:t>
      </w:r>
      <w:r>
        <w:t xml:space="preserve"> (ostensión, condicionamiento, empiristas, constructivistas), así como algunas </w:t>
      </w:r>
      <w:r w:rsidRPr="004D515E">
        <w:rPr>
          <w:b/>
        </w:rPr>
        <w:t xml:space="preserve">paradojas y efectos de éstos: </w:t>
      </w:r>
      <w:r>
        <w:t xml:space="preserve">efecto </w:t>
      </w:r>
      <w:proofErr w:type="spellStart"/>
      <w:r>
        <w:t>Topaze</w:t>
      </w:r>
      <w:proofErr w:type="spellEnd"/>
      <w:r>
        <w:t xml:space="preserve">, efecto </w:t>
      </w:r>
      <w:proofErr w:type="spellStart"/>
      <w:r>
        <w:t>Jourdain</w:t>
      </w:r>
      <w:proofErr w:type="spellEnd"/>
      <w:r>
        <w:t xml:space="preserve">, deslizamientos </w:t>
      </w:r>
      <w:proofErr w:type="spellStart"/>
      <w:r>
        <w:t>metacognitivos</w:t>
      </w:r>
      <w:proofErr w:type="spellEnd"/>
      <w:r>
        <w:t xml:space="preserve"> y deslizamientos </w:t>
      </w:r>
      <w:proofErr w:type="spellStart"/>
      <w:r>
        <w:t>metadidácticos</w:t>
      </w:r>
      <w:proofErr w:type="spellEnd"/>
      <w:r>
        <w:t>, el uso excesivo de la analogía y el envejecimiento de las situaciones de enseñanza.</w:t>
      </w:r>
    </w:p>
    <w:p w:rsidR="004D515E" w:rsidRDefault="004D515E" w:rsidP="004D515E">
      <w:pPr>
        <w:spacing w:after="0" w:line="240" w:lineRule="auto"/>
        <w:ind w:left="-567" w:right="-660"/>
        <w:jc w:val="both"/>
      </w:pPr>
    </w:p>
    <w:p w:rsidR="004D515E" w:rsidRDefault="004D515E" w:rsidP="004D515E">
      <w:pPr>
        <w:spacing w:after="0" w:line="240" w:lineRule="auto"/>
        <w:ind w:left="-567" w:right="-660"/>
        <w:jc w:val="both"/>
      </w:pPr>
      <w:r w:rsidRPr="004D515E">
        <w:rPr>
          <w:b/>
        </w:rPr>
        <w:t>Sección 3: Las situaciones didácticas: componentes y estrategias.</w:t>
      </w:r>
      <w:r w:rsidRPr="004D515E">
        <w:t xml:space="preserve"> Se explican aspectos que se ponen en juego durante el funcionamiento de un proyecto didáctico. Aborda ampliamente el </w:t>
      </w:r>
      <w:r w:rsidRPr="004D515E">
        <w:rPr>
          <w:b/>
        </w:rPr>
        <w:t>concepto de devolución</w:t>
      </w:r>
      <w:r w:rsidRPr="004D515E">
        <w:t xml:space="preserve">. Mediante un ejemplo, ilustra distintas etapas a través de las cuales un docente hace que el alumno acepte la responsabilidad de una situación de aprendizaje. Otro componente esencial es </w:t>
      </w:r>
      <w:r w:rsidRPr="004D515E">
        <w:rPr>
          <w:b/>
        </w:rPr>
        <w:t>la institucionalización</w:t>
      </w:r>
      <w:r w:rsidRPr="004D515E">
        <w:t xml:space="preserve">, noción que se introduce en la </w:t>
      </w:r>
      <w:r w:rsidRPr="004D515E">
        <w:rPr>
          <w:caps/>
        </w:rPr>
        <w:t>tsd</w:t>
      </w:r>
      <w:r w:rsidRPr="004D515E">
        <w:t xml:space="preserve"> como una necesidad identificada entre los docentes: dar un estatuto cultural al objeto de conocimiento. Por último, incluye una reflexión sobre los efectos de las reformas en el</w:t>
      </w:r>
      <w:r>
        <w:t xml:space="preserve"> largo plazo y los </w:t>
      </w:r>
      <w:r w:rsidRPr="004D515E">
        <w:rPr>
          <w:b/>
        </w:rPr>
        <w:t xml:space="preserve">vínculos entre la </w:t>
      </w:r>
      <w:proofErr w:type="spellStart"/>
      <w:r w:rsidRPr="004D515E">
        <w:rPr>
          <w:b/>
        </w:rPr>
        <w:t>microdidáctica</w:t>
      </w:r>
      <w:proofErr w:type="spellEnd"/>
      <w:r w:rsidRPr="004D515E">
        <w:rPr>
          <w:b/>
        </w:rPr>
        <w:t xml:space="preserve"> y la </w:t>
      </w:r>
      <w:proofErr w:type="spellStart"/>
      <w:r w:rsidRPr="004D515E">
        <w:rPr>
          <w:b/>
        </w:rPr>
        <w:t>macrodidáctica</w:t>
      </w:r>
      <w:proofErr w:type="spellEnd"/>
      <w:r>
        <w:t xml:space="preserve">. </w:t>
      </w:r>
    </w:p>
    <w:p w:rsidR="004D515E" w:rsidRDefault="004D515E" w:rsidP="004D515E">
      <w:pPr>
        <w:spacing w:after="0" w:line="240" w:lineRule="auto"/>
        <w:ind w:left="-567" w:right="-660"/>
        <w:jc w:val="both"/>
      </w:pPr>
      <w:r>
        <w:t xml:space="preserve">En la </w:t>
      </w:r>
      <w:r w:rsidRPr="004D515E">
        <w:rPr>
          <w:b/>
        </w:rPr>
        <w:t>Conclusión</w:t>
      </w:r>
      <w:r>
        <w:t xml:space="preserve">, retoma algunas reflexiones para contribuir al debate acerca de la </w:t>
      </w:r>
      <w:r w:rsidRPr="004D515E">
        <w:rPr>
          <w:b/>
        </w:rPr>
        <w:t>función y utilidad de las construcciones teóricas</w:t>
      </w:r>
      <w:r>
        <w:t xml:space="preserve">, como la </w:t>
      </w:r>
      <w:r w:rsidRPr="004D515E">
        <w:rPr>
          <w:caps/>
        </w:rPr>
        <w:t>tsd</w:t>
      </w:r>
      <w:r>
        <w:t xml:space="preserve">, </w:t>
      </w:r>
      <w:r w:rsidRPr="004D515E">
        <w:rPr>
          <w:b/>
        </w:rPr>
        <w:t>para las prácticas de enseñanza de las matemáticas</w:t>
      </w:r>
      <w:r>
        <w:t>.</w:t>
      </w:r>
    </w:p>
    <w:p w:rsidR="004D515E" w:rsidRDefault="004D515E" w:rsidP="00572F7F">
      <w:pPr>
        <w:spacing w:after="0" w:line="240" w:lineRule="auto"/>
        <w:ind w:left="-567" w:right="-660"/>
        <w:jc w:val="both"/>
      </w:pP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 xml:space="preserve">CIERRE: </w:t>
      </w:r>
    </w:p>
    <w:p w:rsidR="00572F7F" w:rsidRDefault="00572F7F" w:rsidP="00572F7F">
      <w:pPr>
        <w:spacing w:after="0" w:line="240" w:lineRule="auto"/>
        <w:ind w:left="-567" w:right="-660"/>
        <w:jc w:val="both"/>
      </w:pPr>
      <w:r>
        <w:t>El docente revisa los mapas conceptuales o esquemas de la sesión anterior (Video del Maes</w:t>
      </w:r>
      <w:r w:rsidR="00E757D4">
        <w:t>tro M. Velázquez) y de éste,</w:t>
      </w:r>
      <w:r>
        <w:t xml:space="preserve"> así como los glosarios de cada alumno en su cuaderno.</w:t>
      </w:r>
    </w:p>
    <w:p w:rsidR="00572F7F" w:rsidRDefault="00F94EBC" w:rsidP="00F94EBC">
      <w:pPr>
        <w:ind w:left="-567" w:right="-660"/>
        <w:jc w:val="both"/>
      </w:pPr>
      <w:r>
        <w:t xml:space="preserve">Se insiste en la conveniencia de ver y analizar, desde el punto de vista de esta temática, la película “Entre les </w:t>
      </w:r>
      <w:proofErr w:type="spellStart"/>
      <w:r>
        <w:t>murs</w:t>
      </w:r>
      <w:proofErr w:type="spellEnd"/>
      <w:r>
        <w:t xml:space="preserve">” </w:t>
      </w:r>
      <w:r w:rsidR="00571360">
        <w:t xml:space="preserve">(La clase) </w:t>
      </w:r>
      <w:r>
        <w:t>y escribir su opinión al respecto.</w:t>
      </w:r>
      <w:bookmarkStart w:id="0" w:name="_GoBack"/>
      <w:bookmarkEnd w:id="0"/>
    </w:p>
    <w:sectPr w:rsidR="00572F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7F"/>
    <w:rsid w:val="000C3139"/>
    <w:rsid w:val="00384C14"/>
    <w:rsid w:val="004D515E"/>
    <w:rsid w:val="00571360"/>
    <w:rsid w:val="00572F7F"/>
    <w:rsid w:val="00CF3E64"/>
    <w:rsid w:val="00E757D4"/>
    <w:rsid w:val="00F9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984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4</cp:revision>
  <dcterms:created xsi:type="dcterms:W3CDTF">2017-10-20T01:13:00Z</dcterms:created>
  <dcterms:modified xsi:type="dcterms:W3CDTF">2017-10-20T03:14:00Z</dcterms:modified>
</cp:coreProperties>
</file>